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22" w:type="dxa"/>
        <w:tblInd w:w="-342" w:type="dxa"/>
        <w:tblLook w:val="04A0" w:firstRow="1" w:lastRow="0" w:firstColumn="1" w:lastColumn="0" w:noHBand="0" w:noVBand="1"/>
      </w:tblPr>
      <w:tblGrid>
        <w:gridCol w:w="5850"/>
        <w:gridCol w:w="5572"/>
      </w:tblGrid>
      <w:tr w:rsidR="00F8309C" w14:paraId="35147DDB" w14:textId="77777777" w:rsidTr="00AB560C">
        <w:trPr>
          <w:trHeight w:val="2070"/>
        </w:trPr>
        <w:tc>
          <w:tcPr>
            <w:tcW w:w="5850" w:type="dxa"/>
            <w:tcBorders>
              <w:top w:val="nil"/>
              <w:left w:val="nil"/>
              <w:bottom w:val="nil"/>
              <w:right w:val="nil"/>
            </w:tcBorders>
          </w:tcPr>
          <w:p w14:paraId="0097965D" w14:textId="77777777" w:rsidR="00F8309C" w:rsidRPr="00560A27" w:rsidRDefault="00F8309C" w:rsidP="005850BF">
            <w:pPr>
              <w:tabs>
                <w:tab w:val="left" w:pos="0"/>
                <w:tab w:val="left" w:pos="704"/>
              </w:tabs>
              <w:rPr>
                <w:sz w:val="16"/>
                <w:szCs w:val="16"/>
              </w:rPr>
            </w:pPr>
            <w:r w:rsidRPr="00F8309C">
              <w:rPr>
                <w:noProof/>
                <w:sz w:val="16"/>
                <w:szCs w:val="16"/>
              </w:rPr>
              <w:drawing>
                <wp:anchor distT="0" distB="0" distL="114300" distR="114300" simplePos="0" relativeHeight="251661312" behindDoc="0" locked="0" layoutInCell="1" allowOverlap="1" wp14:anchorId="3AB7C494" wp14:editId="36FD2EDE">
                  <wp:simplePos x="0" y="0"/>
                  <wp:positionH relativeFrom="column">
                    <wp:posOffset>974090</wp:posOffset>
                  </wp:positionH>
                  <wp:positionV relativeFrom="paragraph">
                    <wp:posOffset>-1905</wp:posOffset>
                  </wp:positionV>
                  <wp:extent cx="1858645" cy="1214120"/>
                  <wp:effectExtent l="19050" t="0" r="8255"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58645" cy="1214120"/>
                          </a:xfrm>
                          <a:prstGeom prst="rect">
                            <a:avLst/>
                          </a:prstGeom>
                          <a:noFill/>
                          <a:ln w="9525">
                            <a:noFill/>
                            <a:miter lim="800000"/>
                            <a:headEnd/>
                            <a:tailEnd/>
                          </a:ln>
                        </pic:spPr>
                      </pic:pic>
                    </a:graphicData>
                  </a:graphic>
                </wp:anchor>
              </w:drawing>
            </w:r>
          </w:p>
        </w:tc>
        <w:tc>
          <w:tcPr>
            <w:tcW w:w="5572" w:type="dxa"/>
            <w:tcBorders>
              <w:top w:val="nil"/>
              <w:left w:val="nil"/>
              <w:bottom w:val="nil"/>
              <w:right w:val="nil"/>
            </w:tcBorders>
          </w:tcPr>
          <w:p w14:paraId="527030FF" w14:textId="77777777" w:rsidR="00F8309C" w:rsidRPr="00560A27" w:rsidRDefault="005850BF" w:rsidP="000A5C0D">
            <w:pPr>
              <w:jc w:val="center"/>
              <w:rPr>
                <w:sz w:val="16"/>
                <w:szCs w:val="16"/>
              </w:rPr>
            </w:pPr>
            <w:r w:rsidRPr="00F8309C">
              <w:rPr>
                <w:noProof/>
                <w:sz w:val="16"/>
                <w:szCs w:val="16"/>
              </w:rPr>
              <w:drawing>
                <wp:inline distT="0" distB="0" distL="0" distR="0" wp14:anchorId="29FBD0F8" wp14:editId="3C8C7729">
                  <wp:extent cx="2026983" cy="117422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31905" cy="1177080"/>
                          </a:xfrm>
                          <a:prstGeom prst="rect">
                            <a:avLst/>
                          </a:prstGeom>
                          <a:noFill/>
                          <a:ln w="9525">
                            <a:noFill/>
                            <a:miter lim="800000"/>
                            <a:headEnd/>
                            <a:tailEnd/>
                          </a:ln>
                        </pic:spPr>
                      </pic:pic>
                    </a:graphicData>
                  </a:graphic>
                </wp:inline>
              </w:drawing>
            </w:r>
          </w:p>
        </w:tc>
      </w:tr>
      <w:tr w:rsidR="00F8309C" w14:paraId="02A3A548" w14:textId="77777777" w:rsidTr="00AB560C">
        <w:trPr>
          <w:trHeight w:val="771"/>
        </w:trPr>
        <w:tc>
          <w:tcPr>
            <w:tcW w:w="11422" w:type="dxa"/>
            <w:gridSpan w:val="2"/>
            <w:tcBorders>
              <w:top w:val="nil"/>
              <w:left w:val="nil"/>
              <w:bottom w:val="nil"/>
              <w:right w:val="nil"/>
            </w:tcBorders>
          </w:tcPr>
          <w:p w14:paraId="6E2D09FB" w14:textId="77777777" w:rsidR="00F8309C" w:rsidRPr="000A5C0D" w:rsidRDefault="006A657A" w:rsidP="00AB560C">
            <w:pPr>
              <w:tabs>
                <w:tab w:val="left" w:pos="5756"/>
              </w:tabs>
              <w:ind w:right="-198"/>
              <w:jc w:val="center"/>
              <w:rPr>
                <w:sz w:val="20"/>
                <w:szCs w:val="20"/>
              </w:rPr>
            </w:pPr>
            <w:r w:rsidRPr="000A5C0D">
              <w:rPr>
                <w:sz w:val="20"/>
                <w:szCs w:val="20"/>
              </w:rPr>
              <w:t xml:space="preserve">       </w:t>
            </w:r>
            <w:r w:rsidR="00F8309C" w:rsidRPr="000A5C0D">
              <w:rPr>
                <w:sz w:val="20"/>
                <w:szCs w:val="20"/>
              </w:rPr>
              <w:t>840 Suffolk Avenue</w:t>
            </w:r>
            <w:r w:rsidR="00AB560C">
              <w:rPr>
                <w:sz w:val="20"/>
                <w:szCs w:val="20"/>
              </w:rPr>
              <w:t xml:space="preserve"> </w:t>
            </w:r>
            <w:r w:rsidR="00AB560C">
              <w:rPr>
                <w:sz w:val="20"/>
                <w:szCs w:val="20"/>
              </w:rPr>
              <w:sym w:font="Wingdings" w:char="F0A7"/>
            </w:r>
            <w:r w:rsidR="00AB560C">
              <w:rPr>
                <w:sz w:val="20"/>
                <w:szCs w:val="20"/>
              </w:rPr>
              <w:t xml:space="preserve"> </w:t>
            </w:r>
            <w:r w:rsidR="00F8309C" w:rsidRPr="000A5C0D">
              <w:rPr>
                <w:sz w:val="20"/>
                <w:szCs w:val="20"/>
              </w:rPr>
              <w:t>Brentwood, New York 11717-4412</w:t>
            </w:r>
          </w:p>
          <w:p w14:paraId="50E4D0B4" w14:textId="77777777" w:rsidR="00F8309C" w:rsidRPr="000A5C0D" w:rsidRDefault="006A657A" w:rsidP="00F8309C">
            <w:pPr>
              <w:jc w:val="center"/>
              <w:rPr>
                <w:sz w:val="20"/>
                <w:szCs w:val="20"/>
              </w:rPr>
            </w:pPr>
            <w:r w:rsidRPr="000A5C0D">
              <w:rPr>
                <w:sz w:val="20"/>
                <w:szCs w:val="20"/>
              </w:rPr>
              <w:t xml:space="preserve">       </w:t>
            </w:r>
            <w:r w:rsidR="00F8309C" w:rsidRPr="000A5C0D">
              <w:rPr>
                <w:sz w:val="20"/>
                <w:szCs w:val="20"/>
              </w:rPr>
              <w:t xml:space="preserve">631.231.3619 </w:t>
            </w:r>
            <w:r w:rsidR="00F8309C" w:rsidRPr="000A5C0D">
              <w:rPr>
                <w:sz w:val="20"/>
                <w:szCs w:val="20"/>
              </w:rPr>
              <w:sym w:font="Wingdings" w:char="F0A7"/>
            </w:r>
            <w:r w:rsidR="00F8309C" w:rsidRPr="000A5C0D">
              <w:rPr>
                <w:sz w:val="20"/>
                <w:szCs w:val="20"/>
              </w:rPr>
              <w:t xml:space="preserve"> Fax 631.231.4754</w:t>
            </w:r>
          </w:p>
          <w:p w14:paraId="7527603B" w14:textId="77777777" w:rsidR="00F8309C" w:rsidRPr="00560A27" w:rsidRDefault="006A657A" w:rsidP="006A657A">
            <w:pPr>
              <w:tabs>
                <w:tab w:val="left" w:pos="5764"/>
              </w:tabs>
              <w:jc w:val="center"/>
              <w:rPr>
                <w:sz w:val="16"/>
                <w:szCs w:val="16"/>
              </w:rPr>
            </w:pPr>
            <w:r w:rsidRPr="000A5C0D">
              <w:rPr>
                <w:sz w:val="20"/>
                <w:szCs w:val="20"/>
              </w:rPr>
              <w:t xml:space="preserve">       </w:t>
            </w:r>
            <w:r w:rsidR="00F8309C" w:rsidRPr="000A5C0D">
              <w:rPr>
                <w:sz w:val="20"/>
                <w:szCs w:val="20"/>
              </w:rPr>
              <w:t>www.tsli-hhb.org</w:t>
            </w:r>
          </w:p>
        </w:tc>
      </w:tr>
    </w:tbl>
    <w:p w14:paraId="5B0879B8" w14:textId="77777777" w:rsidR="001E6708" w:rsidRDefault="001E6708" w:rsidP="00560A27">
      <w:pPr>
        <w:spacing w:after="0" w:line="240" w:lineRule="auto"/>
        <w:rPr>
          <w:sz w:val="20"/>
          <w:szCs w:val="20"/>
        </w:rPr>
      </w:pPr>
    </w:p>
    <w:tbl>
      <w:tblPr>
        <w:tblStyle w:val="TableGrid"/>
        <w:tblW w:w="11880" w:type="dxa"/>
        <w:tblInd w:w="-522" w:type="dxa"/>
        <w:tblLook w:val="04A0" w:firstRow="1" w:lastRow="0" w:firstColumn="1" w:lastColumn="0" w:noHBand="0" w:noVBand="1"/>
      </w:tblPr>
      <w:tblGrid>
        <w:gridCol w:w="2250"/>
        <w:gridCol w:w="9630"/>
      </w:tblGrid>
      <w:tr w:rsidR="00AB560C" w14:paraId="34CE6CB0" w14:textId="77777777" w:rsidTr="00AB560C">
        <w:trPr>
          <w:trHeight w:val="6147"/>
        </w:trPr>
        <w:tc>
          <w:tcPr>
            <w:tcW w:w="2250" w:type="dxa"/>
            <w:tcBorders>
              <w:top w:val="nil"/>
              <w:left w:val="nil"/>
              <w:bottom w:val="nil"/>
              <w:right w:val="nil"/>
            </w:tcBorders>
          </w:tcPr>
          <w:p w14:paraId="6F327B62" w14:textId="77777777" w:rsidR="00CC50ED" w:rsidRDefault="00CC50ED" w:rsidP="00CC50ED">
            <w:pPr>
              <w:rPr>
                <w:b/>
                <w:color w:val="00B0F0"/>
                <w:sz w:val="18"/>
                <w:szCs w:val="18"/>
              </w:rPr>
            </w:pPr>
            <w:r>
              <w:rPr>
                <w:b/>
                <w:color w:val="00B0F0"/>
                <w:sz w:val="18"/>
                <w:szCs w:val="18"/>
              </w:rPr>
              <w:t>TSLI PATHWAYS</w:t>
            </w:r>
          </w:p>
          <w:p w14:paraId="7EB452E3" w14:textId="77777777" w:rsidR="00CC50ED" w:rsidRPr="00CC50ED" w:rsidRDefault="00CC50ED" w:rsidP="00CC50ED">
            <w:pPr>
              <w:rPr>
                <w:bCs/>
                <w:i/>
                <w:iCs/>
                <w:sz w:val="14"/>
                <w:szCs w:val="14"/>
              </w:rPr>
            </w:pPr>
            <w:r w:rsidRPr="00CC50ED">
              <w:rPr>
                <w:bCs/>
                <w:i/>
                <w:iCs/>
                <w:sz w:val="14"/>
                <w:szCs w:val="14"/>
              </w:rPr>
              <w:t xml:space="preserve">    A Mental Health Program</w:t>
            </w:r>
          </w:p>
          <w:p w14:paraId="66DCCB12" w14:textId="77777777" w:rsidR="00CC50ED" w:rsidRDefault="00CC50ED" w:rsidP="00CC50ED">
            <w:pPr>
              <w:rPr>
                <w:b/>
                <w:color w:val="00B0F0"/>
                <w:sz w:val="18"/>
                <w:szCs w:val="18"/>
              </w:rPr>
            </w:pPr>
            <w:r>
              <w:rPr>
                <w:b/>
                <w:color w:val="00B0F0"/>
                <w:sz w:val="18"/>
                <w:szCs w:val="18"/>
              </w:rPr>
              <w:t>TSLI SUMMIT</w:t>
            </w:r>
          </w:p>
          <w:p w14:paraId="3F674E13" w14:textId="77777777" w:rsidR="00CC50ED" w:rsidRPr="00CC50ED" w:rsidRDefault="00CC50ED" w:rsidP="00CC50ED">
            <w:pPr>
              <w:rPr>
                <w:bCs/>
                <w:i/>
                <w:iCs/>
                <w:sz w:val="14"/>
                <w:szCs w:val="14"/>
              </w:rPr>
            </w:pPr>
            <w:r w:rsidRPr="00CC50ED">
              <w:rPr>
                <w:bCs/>
                <w:i/>
                <w:iCs/>
                <w:sz w:val="14"/>
                <w:szCs w:val="14"/>
              </w:rPr>
              <w:t xml:space="preserve">    A Permanent Housing Program</w:t>
            </w:r>
          </w:p>
          <w:p w14:paraId="792B1540" w14:textId="77777777" w:rsidR="00CC50ED" w:rsidRDefault="00CC50ED" w:rsidP="00CC50ED">
            <w:pPr>
              <w:rPr>
                <w:b/>
                <w:color w:val="00B0F0"/>
                <w:sz w:val="18"/>
                <w:szCs w:val="18"/>
              </w:rPr>
            </w:pPr>
            <w:r>
              <w:rPr>
                <w:b/>
                <w:color w:val="00B0F0"/>
                <w:sz w:val="18"/>
                <w:szCs w:val="18"/>
              </w:rPr>
              <w:t>TSLI SEP</w:t>
            </w:r>
          </w:p>
          <w:p w14:paraId="04DB3D1A" w14:textId="77777777" w:rsidR="00CC50ED" w:rsidRPr="00CC50ED" w:rsidRDefault="00CC50ED" w:rsidP="00CC50ED">
            <w:pPr>
              <w:rPr>
                <w:bCs/>
                <w:i/>
                <w:iCs/>
                <w:sz w:val="14"/>
                <w:szCs w:val="14"/>
              </w:rPr>
            </w:pPr>
            <w:r w:rsidRPr="00CC50ED">
              <w:rPr>
                <w:bCs/>
                <w:i/>
                <w:iCs/>
                <w:sz w:val="14"/>
                <w:szCs w:val="14"/>
              </w:rPr>
              <w:t xml:space="preserve">    An Employment Program</w:t>
            </w:r>
          </w:p>
          <w:p w14:paraId="69C3C3DE" w14:textId="77777777" w:rsidR="00CC50ED" w:rsidRDefault="00CC50ED" w:rsidP="00CC50ED">
            <w:pPr>
              <w:rPr>
                <w:b/>
                <w:color w:val="00B0F0"/>
                <w:sz w:val="18"/>
                <w:szCs w:val="18"/>
              </w:rPr>
            </w:pPr>
            <w:r>
              <w:rPr>
                <w:b/>
                <w:color w:val="00B0F0"/>
                <w:sz w:val="18"/>
                <w:szCs w:val="18"/>
              </w:rPr>
              <w:t>HHB SHELTERS</w:t>
            </w:r>
          </w:p>
          <w:p w14:paraId="163E090C" w14:textId="77777777" w:rsidR="00CC50ED" w:rsidRPr="00CC50ED" w:rsidRDefault="00CC50ED" w:rsidP="00CC50ED">
            <w:pPr>
              <w:rPr>
                <w:bCs/>
                <w:i/>
                <w:iCs/>
                <w:sz w:val="14"/>
                <w:szCs w:val="14"/>
              </w:rPr>
            </w:pPr>
            <w:r>
              <w:rPr>
                <w:bCs/>
                <w:sz w:val="16"/>
                <w:szCs w:val="16"/>
              </w:rPr>
              <w:t xml:space="preserve"> </w:t>
            </w:r>
            <w:r w:rsidRPr="00CC50ED">
              <w:rPr>
                <w:bCs/>
                <w:sz w:val="14"/>
                <w:szCs w:val="14"/>
              </w:rPr>
              <w:t xml:space="preserve">   </w:t>
            </w:r>
            <w:r w:rsidRPr="00CC50ED">
              <w:rPr>
                <w:bCs/>
                <w:i/>
                <w:iCs/>
                <w:sz w:val="14"/>
                <w:szCs w:val="14"/>
              </w:rPr>
              <w:t>A Homeless Housing Program</w:t>
            </w:r>
          </w:p>
          <w:p w14:paraId="64EDCC53" w14:textId="77777777" w:rsidR="00CC50ED" w:rsidRDefault="00CC50ED" w:rsidP="00CC50ED">
            <w:pPr>
              <w:rPr>
                <w:b/>
                <w:color w:val="00B0F0"/>
                <w:sz w:val="18"/>
                <w:szCs w:val="18"/>
              </w:rPr>
            </w:pPr>
            <w:r>
              <w:rPr>
                <w:b/>
                <w:color w:val="00B0F0"/>
                <w:sz w:val="18"/>
                <w:szCs w:val="18"/>
              </w:rPr>
              <w:t>HHB PHP</w:t>
            </w:r>
          </w:p>
          <w:p w14:paraId="11C48A7C" w14:textId="77777777" w:rsidR="00CC50ED" w:rsidRPr="00CC50ED" w:rsidRDefault="00CC50ED" w:rsidP="00CC50ED">
            <w:pPr>
              <w:rPr>
                <w:bCs/>
                <w:i/>
                <w:iCs/>
                <w:sz w:val="14"/>
                <w:szCs w:val="14"/>
              </w:rPr>
            </w:pPr>
            <w:r w:rsidRPr="00ED49DE">
              <w:rPr>
                <w:bCs/>
                <w:i/>
                <w:iCs/>
                <w:sz w:val="16"/>
                <w:szCs w:val="16"/>
              </w:rPr>
              <w:t xml:space="preserve">   </w:t>
            </w:r>
            <w:r w:rsidRPr="00CC50ED">
              <w:rPr>
                <w:bCs/>
                <w:i/>
                <w:iCs/>
                <w:sz w:val="14"/>
                <w:szCs w:val="14"/>
              </w:rPr>
              <w:t xml:space="preserve"> A Permanent Housing Program</w:t>
            </w:r>
          </w:p>
          <w:p w14:paraId="3C0173F7" w14:textId="77777777" w:rsidR="00CC50ED" w:rsidRDefault="00CC50ED" w:rsidP="00CC50ED">
            <w:pPr>
              <w:rPr>
                <w:b/>
                <w:color w:val="00B0F0"/>
                <w:sz w:val="18"/>
                <w:szCs w:val="18"/>
              </w:rPr>
            </w:pPr>
            <w:r>
              <w:rPr>
                <w:b/>
                <w:color w:val="00B0F0"/>
                <w:sz w:val="18"/>
                <w:szCs w:val="18"/>
              </w:rPr>
              <w:t xml:space="preserve">HHB PREVENTION   </w:t>
            </w:r>
          </w:p>
          <w:p w14:paraId="1ECA980F" w14:textId="77777777" w:rsidR="00CC50ED" w:rsidRPr="00CC50ED" w:rsidRDefault="00CC50ED" w:rsidP="00CC50ED">
            <w:pPr>
              <w:rPr>
                <w:bCs/>
                <w:i/>
                <w:iCs/>
                <w:sz w:val="14"/>
                <w:szCs w:val="14"/>
              </w:rPr>
            </w:pPr>
            <w:r w:rsidRPr="00CC50ED">
              <w:rPr>
                <w:bCs/>
                <w:sz w:val="14"/>
                <w:szCs w:val="14"/>
              </w:rPr>
              <w:t xml:space="preserve">    </w:t>
            </w:r>
            <w:r w:rsidRPr="00CC50ED">
              <w:rPr>
                <w:bCs/>
                <w:i/>
                <w:iCs/>
                <w:sz w:val="14"/>
                <w:szCs w:val="14"/>
              </w:rPr>
              <w:t>A Homeless Prevention Program</w:t>
            </w:r>
          </w:p>
          <w:p w14:paraId="5D383C4F" w14:textId="77777777" w:rsidR="00CC50ED" w:rsidRDefault="00CC50ED" w:rsidP="00CC50ED">
            <w:pPr>
              <w:rPr>
                <w:b/>
                <w:color w:val="00B0F0"/>
                <w:sz w:val="18"/>
                <w:szCs w:val="18"/>
              </w:rPr>
            </w:pPr>
          </w:p>
          <w:p w14:paraId="516E79C4" w14:textId="77777777" w:rsidR="00CC50ED" w:rsidRPr="001E71E2" w:rsidRDefault="00CC50ED" w:rsidP="00CC50ED">
            <w:pPr>
              <w:jc w:val="center"/>
              <w:rPr>
                <w:b/>
                <w:color w:val="00B0F0"/>
                <w:sz w:val="18"/>
                <w:szCs w:val="18"/>
              </w:rPr>
            </w:pPr>
            <w:r>
              <w:rPr>
                <w:b/>
                <w:color w:val="00B0F0"/>
                <w:sz w:val="18"/>
                <w:szCs w:val="18"/>
              </w:rPr>
              <w:t xml:space="preserve">   </w:t>
            </w:r>
            <w:r w:rsidRPr="001E71E2">
              <w:rPr>
                <w:b/>
                <w:color w:val="00B0F0"/>
                <w:sz w:val="18"/>
                <w:szCs w:val="18"/>
              </w:rPr>
              <w:t>BOARD OF DIRECTORS</w:t>
            </w:r>
          </w:p>
          <w:p w14:paraId="16423098" w14:textId="77777777" w:rsidR="00CC50ED" w:rsidRDefault="00CC50ED" w:rsidP="00CC50ED">
            <w:pPr>
              <w:jc w:val="right"/>
              <w:rPr>
                <w:sz w:val="14"/>
                <w:szCs w:val="14"/>
              </w:rPr>
            </w:pPr>
          </w:p>
          <w:p w14:paraId="044EE946" w14:textId="77777777" w:rsidR="00CC50ED" w:rsidRPr="001E71E2" w:rsidRDefault="00CC50ED" w:rsidP="00CC50ED">
            <w:pPr>
              <w:jc w:val="right"/>
              <w:rPr>
                <w:b/>
                <w:color w:val="00B0F0"/>
                <w:sz w:val="16"/>
                <w:szCs w:val="16"/>
              </w:rPr>
            </w:pPr>
            <w:r w:rsidRPr="001E71E2">
              <w:rPr>
                <w:b/>
                <w:color w:val="00B0F0"/>
                <w:sz w:val="16"/>
                <w:szCs w:val="16"/>
              </w:rPr>
              <w:t>HONORARY CHAIRPERSON</w:t>
            </w:r>
          </w:p>
          <w:p w14:paraId="6257E2CB" w14:textId="77777777" w:rsidR="00CC50ED" w:rsidRDefault="00CC50ED" w:rsidP="00CC50ED">
            <w:pPr>
              <w:jc w:val="right"/>
              <w:rPr>
                <w:sz w:val="14"/>
                <w:szCs w:val="14"/>
              </w:rPr>
            </w:pPr>
            <w:r w:rsidRPr="00DD3C60">
              <w:rPr>
                <w:sz w:val="14"/>
                <w:szCs w:val="14"/>
              </w:rPr>
              <w:t>MAX SCHNEIER, J.D.</w:t>
            </w:r>
            <w:r>
              <w:rPr>
                <w:sz w:val="14"/>
                <w:szCs w:val="14"/>
              </w:rPr>
              <w:t xml:space="preserve"> </w:t>
            </w:r>
          </w:p>
          <w:p w14:paraId="60A460B5" w14:textId="77777777" w:rsidR="00CC50ED" w:rsidRDefault="00CC50ED" w:rsidP="00CC50ED">
            <w:pPr>
              <w:jc w:val="right"/>
              <w:rPr>
                <w:sz w:val="14"/>
                <w:szCs w:val="14"/>
              </w:rPr>
            </w:pPr>
            <w:r w:rsidRPr="00DD3C60">
              <w:rPr>
                <w:sz w:val="14"/>
                <w:szCs w:val="14"/>
              </w:rPr>
              <w:t>(1916-2002)</w:t>
            </w:r>
          </w:p>
          <w:p w14:paraId="1D1EED3A" w14:textId="77777777" w:rsidR="00CC50ED" w:rsidRDefault="00CC50ED" w:rsidP="00CC50ED">
            <w:pPr>
              <w:jc w:val="right"/>
              <w:rPr>
                <w:sz w:val="14"/>
                <w:szCs w:val="14"/>
              </w:rPr>
            </w:pPr>
            <w:r>
              <w:rPr>
                <w:sz w:val="14"/>
                <w:szCs w:val="14"/>
              </w:rPr>
              <w:t>FRANCIS X. McCAUGHEY</w:t>
            </w:r>
          </w:p>
          <w:p w14:paraId="467F8C02" w14:textId="77777777" w:rsidR="00CC50ED" w:rsidRPr="00DD3C60" w:rsidRDefault="00CC50ED" w:rsidP="00CC50ED">
            <w:pPr>
              <w:jc w:val="right"/>
              <w:rPr>
                <w:sz w:val="14"/>
                <w:szCs w:val="14"/>
              </w:rPr>
            </w:pPr>
            <w:r>
              <w:rPr>
                <w:sz w:val="14"/>
                <w:szCs w:val="14"/>
              </w:rPr>
              <w:t>(1942-2012)</w:t>
            </w:r>
          </w:p>
          <w:p w14:paraId="262AFC93" w14:textId="77777777" w:rsidR="00CC50ED" w:rsidRDefault="00CC50ED" w:rsidP="00CC50ED">
            <w:pPr>
              <w:jc w:val="right"/>
              <w:rPr>
                <w:sz w:val="14"/>
                <w:szCs w:val="14"/>
              </w:rPr>
            </w:pPr>
          </w:p>
          <w:p w14:paraId="5A2850B1" w14:textId="77777777" w:rsidR="00CC50ED" w:rsidRPr="001E71E2" w:rsidRDefault="00CC50ED" w:rsidP="00CC50ED">
            <w:pPr>
              <w:jc w:val="right"/>
              <w:rPr>
                <w:b/>
                <w:color w:val="00B0F0"/>
                <w:sz w:val="16"/>
                <w:szCs w:val="16"/>
              </w:rPr>
            </w:pPr>
            <w:r>
              <w:rPr>
                <w:b/>
                <w:color w:val="00B0F0"/>
                <w:sz w:val="16"/>
                <w:szCs w:val="16"/>
              </w:rPr>
              <w:t xml:space="preserve">TSLI </w:t>
            </w:r>
            <w:r w:rsidRPr="001E71E2">
              <w:rPr>
                <w:b/>
                <w:color w:val="00B0F0"/>
                <w:sz w:val="16"/>
                <w:szCs w:val="16"/>
              </w:rPr>
              <w:t>PRESIDENT</w:t>
            </w:r>
          </w:p>
          <w:p w14:paraId="0A49BB91" w14:textId="6DE81881" w:rsidR="00196E4E" w:rsidRDefault="00196E4E" w:rsidP="00CC50ED">
            <w:pPr>
              <w:jc w:val="right"/>
              <w:rPr>
                <w:sz w:val="14"/>
                <w:szCs w:val="14"/>
              </w:rPr>
            </w:pPr>
            <w:r>
              <w:rPr>
                <w:sz w:val="14"/>
                <w:szCs w:val="14"/>
              </w:rPr>
              <w:t>MARCIA K. FIELD, ESQ</w:t>
            </w:r>
          </w:p>
          <w:p w14:paraId="10AF8037" w14:textId="5FC085F2" w:rsidR="00CC50ED" w:rsidRDefault="00CC50ED" w:rsidP="00CC50ED">
            <w:pPr>
              <w:jc w:val="right"/>
              <w:rPr>
                <w:b/>
                <w:color w:val="00B0F0"/>
                <w:sz w:val="16"/>
                <w:szCs w:val="16"/>
              </w:rPr>
            </w:pPr>
            <w:r>
              <w:rPr>
                <w:b/>
                <w:color w:val="00B0F0"/>
                <w:sz w:val="16"/>
                <w:szCs w:val="16"/>
              </w:rPr>
              <w:t xml:space="preserve">HHB </w:t>
            </w:r>
            <w:r w:rsidRPr="001E71E2">
              <w:rPr>
                <w:b/>
                <w:color w:val="00B0F0"/>
                <w:sz w:val="16"/>
                <w:szCs w:val="16"/>
              </w:rPr>
              <w:t>PRESIDENT</w:t>
            </w:r>
          </w:p>
          <w:p w14:paraId="77DF8FA5" w14:textId="2B150293" w:rsidR="00196E4E" w:rsidRPr="001E71E2" w:rsidRDefault="00196E4E" w:rsidP="00CC50ED">
            <w:pPr>
              <w:jc w:val="right"/>
              <w:rPr>
                <w:b/>
                <w:color w:val="00B0F0"/>
                <w:sz w:val="16"/>
                <w:szCs w:val="16"/>
              </w:rPr>
            </w:pPr>
            <w:r>
              <w:rPr>
                <w:sz w:val="14"/>
                <w:szCs w:val="14"/>
              </w:rPr>
              <w:t>RICHARD J. BONANNO, M.</w:t>
            </w:r>
          </w:p>
          <w:p w14:paraId="38A8E8BA" w14:textId="77777777" w:rsidR="00CC50ED" w:rsidRPr="00A55A88" w:rsidRDefault="00CC50ED" w:rsidP="00CC50ED">
            <w:pPr>
              <w:jc w:val="right"/>
              <w:rPr>
                <w:b/>
                <w:color w:val="00B0F0"/>
                <w:sz w:val="16"/>
                <w:szCs w:val="16"/>
              </w:rPr>
            </w:pPr>
            <w:r w:rsidRPr="00A55A88">
              <w:rPr>
                <w:b/>
                <w:color w:val="00B0F0"/>
                <w:sz w:val="16"/>
                <w:szCs w:val="16"/>
              </w:rPr>
              <w:t>MEMBERS</w:t>
            </w:r>
          </w:p>
          <w:p w14:paraId="42F50C0D" w14:textId="2A0D756D" w:rsidR="00CC50ED" w:rsidRDefault="00196E4E" w:rsidP="00CC50ED">
            <w:pPr>
              <w:jc w:val="right"/>
              <w:rPr>
                <w:sz w:val="14"/>
                <w:szCs w:val="14"/>
              </w:rPr>
            </w:pPr>
            <w:r>
              <w:rPr>
                <w:sz w:val="14"/>
                <w:szCs w:val="14"/>
              </w:rPr>
              <w:t>REBECCA BONANNO Ph.D.</w:t>
            </w:r>
          </w:p>
          <w:p w14:paraId="4DDC1874" w14:textId="77777777" w:rsidR="00CC50ED" w:rsidRDefault="00CC50ED" w:rsidP="00CC50ED">
            <w:pPr>
              <w:jc w:val="right"/>
              <w:rPr>
                <w:sz w:val="14"/>
                <w:szCs w:val="14"/>
              </w:rPr>
            </w:pPr>
            <w:r>
              <w:rPr>
                <w:sz w:val="14"/>
                <w:szCs w:val="14"/>
              </w:rPr>
              <w:t>MARY BETH GRIFFIN</w:t>
            </w:r>
          </w:p>
          <w:p w14:paraId="0FA2E9CB" w14:textId="7C00F071" w:rsidR="00CC50ED" w:rsidRDefault="00CC50ED" w:rsidP="00CC50ED">
            <w:pPr>
              <w:jc w:val="right"/>
              <w:rPr>
                <w:sz w:val="14"/>
                <w:szCs w:val="14"/>
              </w:rPr>
            </w:pPr>
            <w:r>
              <w:rPr>
                <w:sz w:val="14"/>
                <w:szCs w:val="14"/>
              </w:rPr>
              <w:t>GARY LOMBARDI</w:t>
            </w:r>
          </w:p>
          <w:p w14:paraId="19A32BB8" w14:textId="77777777" w:rsidR="00196E4E" w:rsidRDefault="00196E4E" w:rsidP="00196E4E">
            <w:pPr>
              <w:jc w:val="right"/>
              <w:rPr>
                <w:sz w:val="14"/>
                <w:szCs w:val="14"/>
              </w:rPr>
            </w:pPr>
            <w:r>
              <w:rPr>
                <w:sz w:val="14"/>
                <w:szCs w:val="14"/>
              </w:rPr>
              <w:t>KAY POSILLICO, LCSW</w:t>
            </w:r>
          </w:p>
          <w:p w14:paraId="77EFC771" w14:textId="77777777" w:rsidR="00CC50ED" w:rsidRPr="005850BF" w:rsidRDefault="00CC50ED" w:rsidP="00CC50ED">
            <w:pPr>
              <w:jc w:val="right"/>
              <w:rPr>
                <w:sz w:val="14"/>
                <w:szCs w:val="14"/>
              </w:rPr>
            </w:pPr>
            <w:r>
              <w:rPr>
                <w:sz w:val="14"/>
                <w:szCs w:val="14"/>
              </w:rPr>
              <w:t>JON RUISS, JR., CPA/ESQ.</w:t>
            </w:r>
          </w:p>
          <w:p w14:paraId="44C32AD1" w14:textId="77777777" w:rsidR="00CC50ED" w:rsidRDefault="00CC50ED" w:rsidP="00CC50ED">
            <w:pPr>
              <w:jc w:val="right"/>
              <w:rPr>
                <w:sz w:val="14"/>
                <w:szCs w:val="14"/>
              </w:rPr>
            </w:pPr>
          </w:p>
          <w:p w14:paraId="0E4E7C01" w14:textId="77777777" w:rsidR="00CC50ED" w:rsidRDefault="00CC50ED" w:rsidP="00CC50ED">
            <w:pPr>
              <w:jc w:val="right"/>
              <w:rPr>
                <w:sz w:val="14"/>
                <w:szCs w:val="14"/>
              </w:rPr>
            </w:pPr>
          </w:p>
          <w:p w14:paraId="73F7F14D" w14:textId="77777777" w:rsidR="00CC50ED" w:rsidRPr="001E71E2" w:rsidRDefault="00CC50ED" w:rsidP="00CC50ED">
            <w:pPr>
              <w:jc w:val="right"/>
              <w:rPr>
                <w:b/>
                <w:color w:val="00B0F0"/>
                <w:sz w:val="16"/>
                <w:szCs w:val="16"/>
              </w:rPr>
            </w:pPr>
            <w:r w:rsidRPr="001E71E2">
              <w:rPr>
                <w:b/>
                <w:color w:val="00B0F0"/>
                <w:sz w:val="16"/>
                <w:szCs w:val="16"/>
              </w:rPr>
              <w:t>COMMUNITY ADVISORY BOARD</w:t>
            </w:r>
          </w:p>
          <w:p w14:paraId="09F106FE" w14:textId="77777777" w:rsidR="00CC50ED" w:rsidRDefault="00CC50ED" w:rsidP="00CC50ED">
            <w:pPr>
              <w:jc w:val="right"/>
              <w:rPr>
                <w:sz w:val="14"/>
                <w:szCs w:val="14"/>
              </w:rPr>
            </w:pPr>
            <w:r w:rsidRPr="00DD3C60">
              <w:rPr>
                <w:sz w:val="14"/>
                <w:szCs w:val="14"/>
              </w:rPr>
              <w:t>JAN ASHLEY</w:t>
            </w:r>
          </w:p>
          <w:p w14:paraId="7EA60706" w14:textId="77777777" w:rsidR="00CC50ED" w:rsidRPr="00DD3C60" w:rsidRDefault="00CC50ED" w:rsidP="00CC50ED">
            <w:pPr>
              <w:jc w:val="right"/>
              <w:rPr>
                <w:sz w:val="14"/>
                <w:szCs w:val="14"/>
              </w:rPr>
            </w:pPr>
            <w:r w:rsidRPr="00DD3C60">
              <w:rPr>
                <w:sz w:val="14"/>
                <w:szCs w:val="14"/>
              </w:rPr>
              <w:t>STEVEN CIANCIABELLA</w:t>
            </w:r>
          </w:p>
          <w:p w14:paraId="42687FB2" w14:textId="77777777" w:rsidR="00CC50ED" w:rsidRPr="00DD3C60" w:rsidRDefault="00CC50ED" w:rsidP="00CC50ED">
            <w:pPr>
              <w:jc w:val="right"/>
              <w:rPr>
                <w:sz w:val="14"/>
                <w:szCs w:val="14"/>
              </w:rPr>
            </w:pPr>
            <w:r w:rsidRPr="00DD3C60">
              <w:rPr>
                <w:sz w:val="14"/>
                <w:szCs w:val="14"/>
              </w:rPr>
              <w:t>JANET DUFFY</w:t>
            </w:r>
          </w:p>
          <w:p w14:paraId="3DF795B9" w14:textId="77777777" w:rsidR="00CC50ED" w:rsidRPr="00DD3C60" w:rsidRDefault="00CC50ED" w:rsidP="00CC50ED">
            <w:pPr>
              <w:jc w:val="right"/>
              <w:rPr>
                <w:sz w:val="14"/>
                <w:szCs w:val="14"/>
              </w:rPr>
            </w:pPr>
            <w:r w:rsidRPr="00DD3C60">
              <w:rPr>
                <w:sz w:val="14"/>
                <w:szCs w:val="14"/>
              </w:rPr>
              <w:t>WILLIAM HANDWERKER</w:t>
            </w:r>
          </w:p>
          <w:p w14:paraId="5E37ADAD" w14:textId="77777777" w:rsidR="00CC50ED" w:rsidRDefault="00CC50ED" w:rsidP="00CC50ED">
            <w:pPr>
              <w:jc w:val="right"/>
              <w:rPr>
                <w:sz w:val="14"/>
                <w:szCs w:val="14"/>
              </w:rPr>
            </w:pPr>
            <w:r>
              <w:rPr>
                <w:sz w:val="14"/>
                <w:szCs w:val="14"/>
              </w:rPr>
              <w:t>DANIEL</w:t>
            </w:r>
            <w:r w:rsidRPr="00DD3C60">
              <w:rPr>
                <w:sz w:val="14"/>
                <w:szCs w:val="14"/>
              </w:rPr>
              <w:t xml:space="preserve"> LIBERTY</w:t>
            </w:r>
          </w:p>
          <w:p w14:paraId="190EAD07" w14:textId="77777777" w:rsidR="00CC50ED" w:rsidRPr="00DD3C60" w:rsidRDefault="00CC50ED" w:rsidP="00CC50ED">
            <w:pPr>
              <w:jc w:val="right"/>
              <w:rPr>
                <w:sz w:val="14"/>
                <w:szCs w:val="14"/>
              </w:rPr>
            </w:pPr>
            <w:r>
              <w:rPr>
                <w:sz w:val="14"/>
                <w:szCs w:val="14"/>
              </w:rPr>
              <w:t>PATRICIA LIOTTA</w:t>
            </w:r>
          </w:p>
          <w:p w14:paraId="63109D96" w14:textId="77777777" w:rsidR="00CC50ED" w:rsidRPr="00DD3C60" w:rsidRDefault="00CC50ED" w:rsidP="00CC50ED">
            <w:pPr>
              <w:jc w:val="right"/>
              <w:rPr>
                <w:sz w:val="14"/>
                <w:szCs w:val="14"/>
              </w:rPr>
            </w:pPr>
            <w:r w:rsidRPr="00DD3C60">
              <w:rPr>
                <w:sz w:val="14"/>
                <w:szCs w:val="14"/>
              </w:rPr>
              <w:t>THOMAS McATEER</w:t>
            </w:r>
          </w:p>
          <w:p w14:paraId="0F7A7E9A" w14:textId="77777777" w:rsidR="00CC50ED" w:rsidRPr="00DD3C60" w:rsidRDefault="00CC50ED" w:rsidP="00CC50ED">
            <w:pPr>
              <w:jc w:val="right"/>
              <w:rPr>
                <w:sz w:val="14"/>
                <w:szCs w:val="14"/>
              </w:rPr>
            </w:pPr>
            <w:r w:rsidRPr="00DD3C60">
              <w:rPr>
                <w:sz w:val="14"/>
                <w:szCs w:val="14"/>
              </w:rPr>
              <w:t>JOSEPH SANTACROCE</w:t>
            </w:r>
          </w:p>
          <w:p w14:paraId="69579E21" w14:textId="77777777" w:rsidR="00CC50ED" w:rsidRDefault="00CC50ED" w:rsidP="00CC50ED">
            <w:pPr>
              <w:jc w:val="right"/>
              <w:rPr>
                <w:sz w:val="12"/>
                <w:szCs w:val="12"/>
              </w:rPr>
            </w:pPr>
          </w:p>
          <w:p w14:paraId="615A3D11" w14:textId="77777777" w:rsidR="00CC50ED" w:rsidRPr="001E71E2" w:rsidRDefault="00CC50ED" w:rsidP="00CC50ED">
            <w:pPr>
              <w:jc w:val="right"/>
              <w:rPr>
                <w:b/>
                <w:color w:val="00B0F0"/>
                <w:sz w:val="16"/>
                <w:szCs w:val="16"/>
              </w:rPr>
            </w:pPr>
            <w:r w:rsidRPr="001E71E2">
              <w:rPr>
                <w:b/>
                <w:color w:val="00B0F0"/>
                <w:sz w:val="16"/>
                <w:szCs w:val="16"/>
              </w:rPr>
              <w:t>CHIEF EXECUTIVE OFFICER</w:t>
            </w:r>
          </w:p>
          <w:p w14:paraId="5DE59049" w14:textId="77777777" w:rsidR="00CC50ED" w:rsidRPr="00DD3C60" w:rsidRDefault="00CC50ED" w:rsidP="00CC50ED">
            <w:pPr>
              <w:jc w:val="right"/>
              <w:rPr>
                <w:sz w:val="14"/>
                <w:szCs w:val="14"/>
              </w:rPr>
            </w:pPr>
            <w:r w:rsidRPr="00DD3C60">
              <w:rPr>
                <w:sz w:val="14"/>
                <w:szCs w:val="14"/>
              </w:rPr>
              <w:t>BRUNO J. LASPINA, ESQ.</w:t>
            </w:r>
          </w:p>
          <w:p w14:paraId="4ADD3BED" w14:textId="77777777" w:rsidR="00CC50ED" w:rsidRDefault="00CC50ED" w:rsidP="00CC50ED">
            <w:pPr>
              <w:jc w:val="right"/>
              <w:rPr>
                <w:sz w:val="12"/>
                <w:szCs w:val="12"/>
              </w:rPr>
            </w:pPr>
          </w:p>
          <w:p w14:paraId="2450D328" w14:textId="77777777" w:rsidR="00CC50ED" w:rsidRPr="001E71E2" w:rsidRDefault="00CC50ED" w:rsidP="00CC50ED">
            <w:pPr>
              <w:jc w:val="right"/>
              <w:rPr>
                <w:b/>
                <w:color w:val="00B0F0"/>
                <w:sz w:val="16"/>
                <w:szCs w:val="16"/>
              </w:rPr>
            </w:pPr>
            <w:r>
              <w:rPr>
                <w:b/>
                <w:color w:val="00B0F0"/>
                <w:sz w:val="16"/>
                <w:szCs w:val="16"/>
              </w:rPr>
              <w:t>CHIEF OPERATING OFFICER</w:t>
            </w:r>
          </w:p>
          <w:p w14:paraId="4BC17A20" w14:textId="77777777" w:rsidR="00CC50ED" w:rsidRPr="00DD3C60" w:rsidRDefault="00CC50ED" w:rsidP="00CC50ED">
            <w:pPr>
              <w:jc w:val="right"/>
              <w:rPr>
                <w:sz w:val="14"/>
                <w:szCs w:val="14"/>
              </w:rPr>
            </w:pPr>
            <w:r w:rsidRPr="00DD3C60">
              <w:rPr>
                <w:sz w:val="14"/>
                <w:szCs w:val="14"/>
              </w:rPr>
              <w:t>LINDSAY MEYER</w:t>
            </w:r>
          </w:p>
          <w:p w14:paraId="5876FA3C" w14:textId="77777777" w:rsidR="00CC50ED" w:rsidRDefault="00CC50ED" w:rsidP="00CC50ED">
            <w:pPr>
              <w:jc w:val="right"/>
              <w:rPr>
                <w:sz w:val="14"/>
                <w:szCs w:val="14"/>
              </w:rPr>
            </w:pPr>
          </w:p>
          <w:p w14:paraId="676ABD1D" w14:textId="77777777" w:rsidR="00CC50ED" w:rsidRDefault="00CC50ED" w:rsidP="00CC50ED">
            <w:pPr>
              <w:jc w:val="right"/>
              <w:rPr>
                <w:sz w:val="14"/>
                <w:szCs w:val="14"/>
              </w:rPr>
            </w:pPr>
          </w:p>
          <w:p w14:paraId="04E60244" w14:textId="77777777" w:rsidR="00CC50ED" w:rsidRDefault="00CC50ED" w:rsidP="00CC50ED">
            <w:pPr>
              <w:jc w:val="right"/>
              <w:rPr>
                <w:sz w:val="14"/>
                <w:szCs w:val="14"/>
              </w:rPr>
            </w:pPr>
          </w:p>
          <w:p w14:paraId="06F1A06E" w14:textId="77777777" w:rsidR="00CC50ED" w:rsidRDefault="00CC50ED" w:rsidP="00CC50ED">
            <w:pPr>
              <w:jc w:val="right"/>
              <w:rPr>
                <w:sz w:val="14"/>
                <w:szCs w:val="14"/>
              </w:rPr>
            </w:pPr>
          </w:p>
          <w:p w14:paraId="7EA45880" w14:textId="77777777" w:rsidR="00CC50ED" w:rsidRDefault="00CC50ED" w:rsidP="00CC50ED">
            <w:pPr>
              <w:jc w:val="right"/>
              <w:rPr>
                <w:sz w:val="14"/>
                <w:szCs w:val="14"/>
              </w:rPr>
            </w:pPr>
          </w:p>
          <w:p w14:paraId="01E41DB7" w14:textId="77777777" w:rsidR="00CC50ED" w:rsidRDefault="00CC50ED" w:rsidP="00CC50ED">
            <w:pPr>
              <w:jc w:val="center"/>
              <w:rPr>
                <w:sz w:val="12"/>
                <w:szCs w:val="12"/>
              </w:rPr>
            </w:pPr>
            <w:r w:rsidRPr="00695F2F">
              <w:rPr>
                <w:noProof/>
                <w:sz w:val="14"/>
                <w:szCs w:val="14"/>
              </w:rPr>
              <w:drawing>
                <wp:inline distT="0" distB="0" distL="0" distR="0" wp14:anchorId="73C43B28" wp14:editId="4A1E5083">
                  <wp:extent cx="788472" cy="445324"/>
                  <wp:effectExtent l="19050" t="0" r="0" b="0"/>
                  <wp:docPr id="3" name="Picture 1" descr="3colorpms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rpms vert.jpg"/>
                          <pic:cNvPicPr/>
                        </pic:nvPicPr>
                        <pic:blipFill>
                          <a:blip r:embed="rId10" cstate="print">
                            <a:duotone>
                              <a:schemeClr val="accent1">
                                <a:shade val="45000"/>
                                <a:satMod val="135000"/>
                              </a:schemeClr>
                              <a:prstClr val="white"/>
                            </a:duotone>
                            <a:lum bright="-10000" contrast="48000"/>
                          </a:blip>
                          <a:stretch>
                            <a:fillRect/>
                          </a:stretch>
                        </pic:blipFill>
                        <pic:spPr>
                          <a:xfrm>
                            <a:off x="0" y="0"/>
                            <a:ext cx="788117" cy="445123"/>
                          </a:xfrm>
                          <a:prstGeom prst="rect">
                            <a:avLst/>
                          </a:prstGeom>
                          <a:solidFill>
                            <a:srgbClr val="00B0F0"/>
                          </a:solidFill>
                        </pic:spPr>
                      </pic:pic>
                    </a:graphicData>
                  </a:graphic>
                </wp:inline>
              </w:drawing>
            </w:r>
          </w:p>
          <w:p w14:paraId="2754A8A9" w14:textId="77777777" w:rsidR="00CC50ED" w:rsidRPr="00695F2F" w:rsidRDefault="00CC50ED" w:rsidP="00CC50ED">
            <w:pPr>
              <w:ind w:left="-540"/>
              <w:jc w:val="center"/>
              <w:rPr>
                <w:b/>
                <w:color w:val="548DD4" w:themeColor="text2" w:themeTint="99"/>
                <w:sz w:val="12"/>
                <w:szCs w:val="12"/>
              </w:rPr>
            </w:pPr>
            <w:r>
              <w:rPr>
                <w:b/>
                <w:color w:val="00B0F0"/>
                <w:sz w:val="12"/>
                <w:szCs w:val="12"/>
              </w:rPr>
              <w:t xml:space="preserve">                  </w:t>
            </w:r>
            <w:r w:rsidRPr="00695F2F">
              <w:rPr>
                <w:b/>
                <w:color w:val="00B0F0"/>
                <w:sz w:val="10"/>
                <w:szCs w:val="12"/>
              </w:rPr>
              <w:t xml:space="preserve"> </w:t>
            </w:r>
            <w:r w:rsidRPr="00695F2F">
              <w:rPr>
                <w:b/>
                <w:color w:val="548DD4" w:themeColor="text2" w:themeTint="99"/>
                <w:sz w:val="10"/>
                <w:szCs w:val="12"/>
              </w:rPr>
              <w:t>Participating Agency</w:t>
            </w:r>
          </w:p>
          <w:p w14:paraId="75D71131" w14:textId="77777777" w:rsidR="00CC50ED" w:rsidRPr="00F13A3F" w:rsidRDefault="00CC50ED" w:rsidP="00CC50ED">
            <w:pPr>
              <w:jc w:val="center"/>
              <w:rPr>
                <w:b/>
                <w:color w:val="00B0F0"/>
                <w:sz w:val="12"/>
                <w:szCs w:val="12"/>
              </w:rPr>
            </w:pPr>
          </w:p>
          <w:p w14:paraId="56BB85AD" w14:textId="77777777" w:rsidR="00CC50ED" w:rsidRPr="00F13A3F" w:rsidRDefault="00CC50ED" w:rsidP="00CC50ED">
            <w:pPr>
              <w:ind w:hanging="270"/>
              <w:jc w:val="center"/>
              <w:rPr>
                <w:b/>
                <w:sz w:val="10"/>
                <w:szCs w:val="10"/>
              </w:rPr>
            </w:pPr>
            <w:r>
              <w:rPr>
                <w:b/>
                <w:sz w:val="10"/>
                <w:szCs w:val="10"/>
              </w:rPr>
              <w:t xml:space="preserve">             </w:t>
            </w:r>
            <w:r w:rsidRPr="00F13A3F">
              <w:rPr>
                <w:b/>
                <w:sz w:val="10"/>
                <w:szCs w:val="10"/>
              </w:rPr>
              <w:t>A Voluntary No</w:t>
            </w:r>
            <w:r>
              <w:rPr>
                <w:b/>
                <w:sz w:val="10"/>
                <w:szCs w:val="10"/>
              </w:rPr>
              <w:t>t</w:t>
            </w:r>
            <w:r w:rsidRPr="00F13A3F">
              <w:rPr>
                <w:b/>
                <w:sz w:val="10"/>
                <w:szCs w:val="10"/>
              </w:rPr>
              <w:t>-For-Profit Agency</w:t>
            </w:r>
          </w:p>
          <w:p w14:paraId="730427DE" w14:textId="77777777" w:rsidR="00AB560C" w:rsidRPr="008D23FD" w:rsidRDefault="00AB560C" w:rsidP="00AB560C">
            <w:pPr>
              <w:jc w:val="center"/>
              <w:rPr>
                <w:sz w:val="12"/>
                <w:szCs w:val="12"/>
              </w:rPr>
            </w:pPr>
          </w:p>
        </w:tc>
        <w:tc>
          <w:tcPr>
            <w:tcW w:w="9630" w:type="dxa"/>
            <w:tcBorders>
              <w:top w:val="nil"/>
              <w:left w:val="nil"/>
              <w:bottom w:val="nil"/>
              <w:right w:val="nil"/>
            </w:tcBorders>
          </w:tcPr>
          <w:p w14:paraId="3AC958CD"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September 12, 2022</w:t>
            </w:r>
          </w:p>
          <w:p w14:paraId="59607D6C"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Dear Friend,</w:t>
            </w:r>
          </w:p>
          <w:p w14:paraId="65B886FA"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First and foremost, allow me to extend to you and your loved ones our wishes that this letter finds you all safe and well in the face of these challenging times.</w:t>
            </w:r>
          </w:p>
          <w:p w14:paraId="731F107D"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As many of you know our annual Human Services Award event is, as always, scheduled for the Thursday prior to Thanksgiving, which this year would have been November 17, 2022.</w:t>
            </w:r>
          </w:p>
          <w:p w14:paraId="09C88C4A"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In spite of the fact that New York State appears to be in the forefront of this nation’s response to the threat and danger presented by the COVID-19 virus, we in New York are not immunized to the hazard presented by the different and ever-changing variants of the virus. </w:t>
            </w:r>
          </w:p>
          <w:p w14:paraId="6DBAB68A"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We continue to take every precaution including incentivizing the COVID-19 vaccinations for our residents and staff as well as enforcing mask wearing to protect those who live and work in our programs. </w:t>
            </w:r>
          </w:p>
          <w:p w14:paraId="2EF9CD29"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Despite our strict adherence to best practices, mutations of the COVID-19 virus compel us to err on the side of caution.  The exhaustion that each of us experience in the face of this seemingly inexhaustible adversary is captured in what is now a familiar refrain “I’ve had it with this COVID.” Unfortunately, COVID and its myriad mutations has not had it with us.</w:t>
            </w:r>
          </w:p>
          <w:p w14:paraId="40406FA4"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As such, the Board of Directors of TSLI and HHB have determined that this year’s, in person, Annual Human Services Dinner, as it was last year, be cancelled. </w:t>
            </w:r>
          </w:p>
          <w:p w14:paraId="0307C6F1"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We have conferred with this year’s prospective honoree, Chris Brady, Senior Vice President of HUB International and he agrees with this decision. Simply stated, we have no interest in exposing our loyal supporters and friends to a COVID spreader event. </w:t>
            </w:r>
          </w:p>
          <w:p w14:paraId="5C67AF4A"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Of course, as you may well imagine, one of the many collateral challenges our Agency’s programs have faced throughout the pandemic are the additional costs associated with protecting our residents and staff as well as maintaining our residences. In addition, along with the challenges of a work-force shortage, many of our residents are experiencing increased difficulty in the management of the symptoms related to their mental illness.  Residents continue to be prevented from attending their regular clinic appointments and meeting face-to-face with their community-based supports.  As such, despite the challenge of short staffing, we are working even more diligently to effectively address increased residents’ needs.  </w:t>
            </w:r>
          </w:p>
          <w:p w14:paraId="10BC9C61" w14:textId="77777777"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Although we are cancelling this year’s Human Services Award event the need for your continued financial support, as you can imagine, is even more critical now than in the past.  We are all saddened and alarmed at the human toll this pernicious silent enemy has taken on those we know and love. Unfortunately, we have experienced this loss first-hand within our Agency and in our personal lives.  Those lost will be remembered, while the residents and their families can rest assured our work goes on despite the augmented demands on our front-line workers who serve those residents in our care. </w:t>
            </w:r>
          </w:p>
          <w:p w14:paraId="470F1C74" w14:textId="666E12D1" w:rsidR="00702671" w:rsidRPr="00585151" w:rsidRDefault="00702671" w:rsidP="00702671">
            <w:pPr>
              <w:spacing w:after="120"/>
              <w:rPr>
                <w:rFonts w:ascii="Calibri" w:hAnsi="Calibri" w:cs="Calibri"/>
                <w:sz w:val="21"/>
                <w:szCs w:val="21"/>
              </w:rPr>
            </w:pPr>
            <w:r w:rsidRPr="00585151">
              <w:rPr>
                <w:rFonts w:ascii="Calibri" w:hAnsi="Calibri" w:cs="Calibri"/>
                <w:sz w:val="21"/>
                <w:szCs w:val="21"/>
              </w:rPr>
              <w:t xml:space="preserve">With all this in mind, we ask that you continue to support our programs in this time of great need and financial challenge. </w:t>
            </w:r>
            <w:r>
              <w:rPr>
                <w:rFonts w:ascii="Calibri" w:hAnsi="Calibri" w:cs="Calibri"/>
                <w:sz w:val="21"/>
                <w:szCs w:val="21"/>
              </w:rPr>
              <w:t xml:space="preserve"> </w:t>
            </w:r>
            <w:r w:rsidRPr="00585151">
              <w:rPr>
                <w:rFonts w:ascii="Calibri" w:hAnsi="Calibri" w:cs="Calibri"/>
                <w:sz w:val="21"/>
                <w:szCs w:val="21"/>
              </w:rPr>
              <w:t xml:space="preserve">Be safe and well. </w:t>
            </w:r>
          </w:p>
          <w:p w14:paraId="29C3655C" w14:textId="27D4C3B4" w:rsidR="00702671" w:rsidRDefault="00702671" w:rsidP="00702671">
            <w:pPr>
              <w:rPr>
                <w:rFonts w:ascii="Calibri" w:hAnsi="Calibri" w:cs="Calibri"/>
                <w:sz w:val="21"/>
                <w:szCs w:val="21"/>
              </w:rPr>
            </w:pPr>
            <w:r w:rsidRPr="00585151">
              <w:rPr>
                <w:rFonts w:ascii="Calibri" w:hAnsi="Calibri" w:cs="Calibri"/>
                <w:sz w:val="21"/>
                <w:szCs w:val="21"/>
              </w:rPr>
              <w:t xml:space="preserve">Sincerely, </w:t>
            </w:r>
          </w:p>
          <w:p w14:paraId="286499D2" w14:textId="77777777" w:rsidR="00702671" w:rsidRPr="00585151" w:rsidRDefault="00702671" w:rsidP="00702671">
            <w:pPr>
              <w:rPr>
                <w:rFonts w:ascii="Calibri" w:hAnsi="Calibri" w:cs="Calibri"/>
                <w:sz w:val="21"/>
                <w:szCs w:val="21"/>
              </w:rPr>
            </w:pPr>
          </w:p>
          <w:p w14:paraId="48143E62" w14:textId="77777777" w:rsidR="00702671" w:rsidRPr="00585151" w:rsidRDefault="00702671" w:rsidP="00702671">
            <w:pPr>
              <w:rPr>
                <w:rFonts w:ascii="Lucida Handwriting" w:hAnsi="Lucida Handwriting" w:cs="Calibri"/>
                <w:sz w:val="21"/>
                <w:szCs w:val="21"/>
              </w:rPr>
            </w:pPr>
            <w:r w:rsidRPr="00585151">
              <w:rPr>
                <w:rFonts w:ascii="Lucida Handwriting" w:hAnsi="Lucida Handwriting" w:cs="Calibri"/>
                <w:sz w:val="21"/>
                <w:szCs w:val="21"/>
              </w:rPr>
              <w:t>Bruno J. LaSpina</w:t>
            </w:r>
          </w:p>
          <w:p w14:paraId="1019473B" w14:textId="0D105183" w:rsidR="00132BF5" w:rsidRPr="0079665C" w:rsidRDefault="00702671" w:rsidP="00D476EF">
            <w:pPr>
              <w:rPr>
                <w:rFonts w:cstheme="minorHAnsi"/>
                <w:sz w:val="21"/>
                <w:szCs w:val="21"/>
              </w:rPr>
            </w:pPr>
            <w:r w:rsidRPr="00585151">
              <w:rPr>
                <w:rFonts w:cstheme="minorHAnsi"/>
                <w:sz w:val="21"/>
                <w:szCs w:val="21"/>
              </w:rPr>
              <w:t>Bruno J. LaSpina, CEO</w:t>
            </w:r>
          </w:p>
        </w:tc>
      </w:tr>
    </w:tbl>
    <w:p w14:paraId="6E2C7600" w14:textId="77777777" w:rsidR="006A657A" w:rsidRDefault="006A657A" w:rsidP="00387D49">
      <w:pPr>
        <w:spacing w:after="0" w:line="240" w:lineRule="auto"/>
        <w:rPr>
          <w:b/>
          <w:color w:val="00B0F0"/>
          <w:sz w:val="8"/>
          <w:szCs w:val="8"/>
        </w:rPr>
      </w:pPr>
    </w:p>
    <w:sectPr w:rsidR="006A657A" w:rsidSect="00F8309C">
      <w:pgSz w:w="12240" w:h="15840"/>
      <w:pgMar w:top="-18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85E8" w14:textId="77777777" w:rsidR="00622EB7" w:rsidRDefault="00622EB7" w:rsidP="00F8309C">
      <w:pPr>
        <w:spacing w:after="0" w:line="240" w:lineRule="auto"/>
      </w:pPr>
      <w:r>
        <w:separator/>
      </w:r>
    </w:p>
  </w:endnote>
  <w:endnote w:type="continuationSeparator" w:id="0">
    <w:p w14:paraId="6D7F8D6F" w14:textId="77777777" w:rsidR="00622EB7" w:rsidRDefault="00622EB7" w:rsidP="00F8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897C" w14:textId="77777777" w:rsidR="00622EB7" w:rsidRDefault="00622EB7" w:rsidP="00F8309C">
      <w:pPr>
        <w:spacing w:after="0" w:line="240" w:lineRule="auto"/>
      </w:pPr>
      <w:r>
        <w:separator/>
      </w:r>
    </w:p>
  </w:footnote>
  <w:footnote w:type="continuationSeparator" w:id="0">
    <w:p w14:paraId="38787B16" w14:textId="77777777" w:rsidR="00622EB7" w:rsidRDefault="00622EB7" w:rsidP="00F83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10D7"/>
    <w:multiLevelType w:val="hybridMultilevel"/>
    <w:tmpl w:val="99C24E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020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8D"/>
    <w:rsid w:val="00007703"/>
    <w:rsid w:val="00036C08"/>
    <w:rsid w:val="00053981"/>
    <w:rsid w:val="00062F05"/>
    <w:rsid w:val="00080560"/>
    <w:rsid w:val="000A5C0D"/>
    <w:rsid w:val="000B28D9"/>
    <w:rsid w:val="000C7522"/>
    <w:rsid w:val="00107B88"/>
    <w:rsid w:val="00111C58"/>
    <w:rsid w:val="001227FA"/>
    <w:rsid w:val="00126CCE"/>
    <w:rsid w:val="001308F3"/>
    <w:rsid w:val="00132BF5"/>
    <w:rsid w:val="00134FED"/>
    <w:rsid w:val="001877D7"/>
    <w:rsid w:val="001941B7"/>
    <w:rsid w:val="00196E4E"/>
    <w:rsid w:val="001C243A"/>
    <w:rsid w:val="001C7BC2"/>
    <w:rsid w:val="001E55EC"/>
    <w:rsid w:val="001E626D"/>
    <w:rsid w:val="001E6708"/>
    <w:rsid w:val="001F4685"/>
    <w:rsid w:val="001F7168"/>
    <w:rsid w:val="002031E5"/>
    <w:rsid w:val="002178F5"/>
    <w:rsid w:val="00236221"/>
    <w:rsid w:val="00261B40"/>
    <w:rsid w:val="00265AEE"/>
    <w:rsid w:val="00272E69"/>
    <w:rsid w:val="002949C6"/>
    <w:rsid w:val="002D2F8C"/>
    <w:rsid w:val="002E37A7"/>
    <w:rsid w:val="003631A5"/>
    <w:rsid w:val="0037255F"/>
    <w:rsid w:val="003765F1"/>
    <w:rsid w:val="00381488"/>
    <w:rsid w:val="003814DF"/>
    <w:rsid w:val="00387D49"/>
    <w:rsid w:val="00391FA9"/>
    <w:rsid w:val="0039668B"/>
    <w:rsid w:val="003E1CB1"/>
    <w:rsid w:val="003E6111"/>
    <w:rsid w:val="00411566"/>
    <w:rsid w:val="00414E50"/>
    <w:rsid w:val="004454B4"/>
    <w:rsid w:val="004505D6"/>
    <w:rsid w:val="00457E95"/>
    <w:rsid w:val="004862F9"/>
    <w:rsid w:val="004A2738"/>
    <w:rsid w:val="004A28B6"/>
    <w:rsid w:val="004D034D"/>
    <w:rsid w:val="004D34C9"/>
    <w:rsid w:val="004F111B"/>
    <w:rsid w:val="004F6DF5"/>
    <w:rsid w:val="005140A8"/>
    <w:rsid w:val="00520FA3"/>
    <w:rsid w:val="00560A27"/>
    <w:rsid w:val="005728B1"/>
    <w:rsid w:val="005850BF"/>
    <w:rsid w:val="0058641B"/>
    <w:rsid w:val="0061267D"/>
    <w:rsid w:val="00622EB7"/>
    <w:rsid w:val="00632D7C"/>
    <w:rsid w:val="00640D0B"/>
    <w:rsid w:val="006544D2"/>
    <w:rsid w:val="00684289"/>
    <w:rsid w:val="006A002F"/>
    <w:rsid w:val="006A3CC3"/>
    <w:rsid w:val="006A657A"/>
    <w:rsid w:val="006A73BB"/>
    <w:rsid w:val="006A7C88"/>
    <w:rsid w:val="006E295D"/>
    <w:rsid w:val="006F5C7A"/>
    <w:rsid w:val="006F6D58"/>
    <w:rsid w:val="00702671"/>
    <w:rsid w:val="00736D62"/>
    <w:rsid w:val="007463AD"/>
    <w:rsid w:val="00762AD0"/>
    <w:rsid w:val="00764869"/>
    <w:rsid w:val="0077243A"/>
    <w:rsid w:val="007908B1"/>
    <w:rsid w:val="00791E87"/>
    <w:rsid w:val="0079665C"/>
    <w:rsid w:val="007A346E"/>
    <w:rsid w:val="007A5BF3"/>
    <w:rsid w:val="007A5C48"/>
    <w:rsid w:val="007D59E2"/>
    <w:rsid w:val="007E2625"/>
    <w:rsid w:val="007E2B98"/>
    <w:rsid w:val="00803949"/>
    <w:rsid w:val="008369D0"/>
    <w:rsid w:val="00856C5D"/>
    <w:rsid w:val="00890F57"/>
    <w:rsid w:val="00894729"/>
    <w:rsid w:val="008A6846"/>
    <w:rsid w:val="008D23FD"/>
    <w:rsid w:val="008D420A"/>
    <w:rsid w:val="00935FD9"/>
    <w:rsid w:val="009412DC"/>
    <w:rsid w:val="0096291D"/>
    <w:rsid w:val="00962DC5"/>
    <w:rsid w:val="00964206"/>
    <w:rsid w:val="009A5AEF"/>
    <w:rsid w:val="009C28EB"/>
    <w:rsid w:val="009C68FF"/>
    <w:rsid w:val="009D355E"/>
    <w:rsid w:val="009E1214"/>
    <w:rsid w:val="00A24F4F"/>
    <w:rsid w:val="00A36650"/>
    <w:rsid w:val="00A41160"/>
    <w:rsid w:val="00A46E5F"/>
    <w:rsid w:val="00A50B9D"/>
    <w:rsid w:val="00A726E9"/>
    <w:rsid w:val="00A8011B"/>
    <w:rsid w:val="00A93C9C"/>
    <w:rsid w:val="00AB560C"/>
    <w:rsid w:val="00AF6995"/>
    <w:rsid w:val="00B20782"/>
    <w:rsid w:val="00B36168"/>
    <w:rsid w:val="00B73627"/>
    <w:rsid w:val="00B74087"/>
    <w:rsid w:val="00B80777"/>
    <w:rsid w:val="00B90398"/>
    <w:rsid w:val="00BC125F"/>
    <w:rsid w:val="00BC593D"/>
    <w:rsid w:val="00BD1998"/>
    <w:rsid w:val="00BE6B45"/>
    <w:rsid w:val="00C1072D"/>
    <w:rsid w:val="00C26C5B"/>
    <w:rsid w:val="00C35EDD"/>
    <w:rsid w:val="00C54398"/>
    <w:rsid w:val="00C70282"/>
    <w:rsid w:val="00CA12FA"/>
    <w:rsid w:val="00CA2F0F"/>
    <w:rsid w:val="00CC50ED"/>
    <w:rsid w:val="00CD45FD"/>
    <w:rsid w:val="00D031BF"/>
    <w:rsid w:val="00D202C2"/>
    <w:rsid w:val="00D22E2D"/>
    <w:rsid w:val="00D259BB"/>
    <w:rsid w:val="00D34C8C"/>
    <w:rsid w:val="00D476EF"/>
    <w:rsid w:val="00D538C1"/>
    <w:rsid w:val="00D75D1C"/>
    <w:rsid w:val="00DD3C60"/>
    <w:rsid w:val="00DE74AC"/>
    <w:rsid w:val="00E001F6"/>
    <w:rsid w:val="00E069E0"/>
    <w:rsid w:val="00E62EF0"/>
    <w:rsid w:val="00E75B82"/>
    <w:rsid w:val="00E8662D"/>
    <w:rsid w:val="00EB1E17"/>
    <w:rsid w:val="00EC1721"/>
    <w:rsid w:val="00EC642B"/>
    <w:rsid w:val="00EE43F0"/>
    <w:rsid w:val="00EF22B3"/>
    <w:rsid w:val="00F13A3F"/>
    <w:rsid w:val="00F204A7"/>
    <w:rsid w:val="00F75ADB"/>
    <w:rsid w:val="00F8309C"/>
    <w:rsid w:val="00F91E71"/>
    <w:rsid w:val="00F96208"/>
    <w:rsid w:val="00FB468D"/>
    <w:rsid w:val="00FC56D5"/>
    <w:rsid w:val="00FF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FC24"/>
  <w15:docId w15:val="{4867E101-E2A1-4C06-8A77-291CC551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D9"/>
  </w:style>
  <w:style w:type="paragraph" w:styleId="Heading1">
    <w:name w:val="heading 1"/>
    <w:basedOn w:val="Normal"/>
    <w:link w:val="Heading1Char"/>
    <w:uiPriority w:val="9"/>
    <w:qFormat/>
    <w:rsid w:val="009A5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68D"/>
    <w:rPr>
      <w:color w:val="0000FF" w:themeColor="hyperlink"/>
      <w:u w:val="single"/>
    </w:rPr>
  </w:style>
  <w:style w:type="table" w:styleId="TableGrid">
    <w:name w:val="Table Grid"/>
    <w:basedOn w:val="TableNormal"/>
    <w:uiPriority w:val="59"/>
    <w:rsid w:val="00FB4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A7"/>
    <w:rPr>
      <w:rFonts w:ascii="Tahoma" w:hAnsi="Tahoma" w:cs="Tahoma"/>
      <w:sz w:val="16"/>
      <w:szCs w:val="16"/>
    </w:rPr>
  </w:style>
  <w:style w:type="paragraph" w:styleId="Header">
    <w:name w:val="header"/>
    <w:basedOn w:val="Normal"/>
    <w:link w:val="HeaderChar"/>
    <w:uiPriority w:val="99"/>
    <w:semiHidden/>
    <w:unhideWhenUsed/>
    <w:rsid w:val="00F83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09C"/>
  </w:style>
  <w:style w:type="paragraph" w:styleId="Footer">
    <w:name w:val="footer"/>
    <w:basedOn w:val="Normal"/>
    <w:link w:val="FooterChar"/>
    <w:uiPriority w:val="99"/>
    <w:semiHidden/>
    <w:unhideWhenUsed/>
    <w:rsid w:val="00F83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09C"/>
  </w:style>
  <w:style w:type="paragraph" w:styleId="ListParagraph">
    <w:name w:val="List Paragraph"/>
    <w:basedOn w:val="Normal"/>
    <w:uiPriority w:val="34"/>
    <w:qFormat/>
    <w:rsid w:val="00622EB7"/>
    <w:pPr>
      <w:ind w:left="720"/>
      <w:contextualSpacing/>
    </w:pPr>
  </w:style>
  <w:style w:type="character" w:customStyle="1" w:styleId="Heading1Char">
    <w:name w:val="Heading 1 Char"/>
    <w:basedOn w:val="DefaultParagraphFont"/>
    <w:link w:val="Heading1"/>
    <w:uiPriority w:val="9"/>
    <w:rsid w:val="009A5AEF"/>
    <w:rPr>
      <w:rFonts w:ascii="Times New Roman" w:eastAsia="Times New Roman" w:hAnsi="Times New Roman" w:cs="Times New Roman"/>
      <w:b/>
      <w:bCs/>
      <w:kern w:val="36"/>
      <w:sz w:val="48"/>
      <w:szCs w:val="48"/>
    </w:rPr>
  </w:style>
  <w:style w:type="paragraph" w:styleId="NoSpacing">
    <w:name w:val="No Spacing"/>
    <w:uiPriority w:val="1"/>
    <w:qFormat/>
    <w:rsid w:val="00D47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63A3-8977-4A0E-9FD8-875CA74F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Meyers</dc:creator>
  <cp:lastModifiedBy>Sharon Kenney</cp:lastModifiedBy>
  <cp:revision>3</cp:revision>
  <cp:lastPrinted>2022-08-22T18:37:00Z</cp:lastPrinted>
  <dcterms:created xsi:type="dcterms:W3CDTF">2022-07-27T17:45:00Z</dcterms:created>
  <dcterms:modified xsi:type="dcterms:W3CDTF">2022-08-22T18:37:00Z</dcterms:modified>
</cp:coreProperties>
</file>